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DD6FE" w14:textId="19E42E10" w:rsidR="002A18B2" w:rsidRDefault="002A18B2" w:rsidP="002A18B2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Meeting </w:t>
      </w:r>
      <w:r w:rsidR="00743EED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#91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             </w:t>
      </w:r>
      <w:r w:rsidR="00743EED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R1-17</w:t>
      </w:r>
      <w:r w:rsidR="00BB0DD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20230</w:t>
      </w:r>
    </w:p>
    <w:p w14:paraId="248DB886" w14:textId="575A0F50" w:rsidR="002A18B2" w:rsidRDefault="00743EED" w:rsidP="002A18B2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Reno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USA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27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November 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–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st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December</w:t>
      </w:r>
      <w:r w:rsidR="002A18B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2017</w:t>
      </w:r>
    </w:p>
    <w:p w14:paraId="744138CD" w14:textId="33DBC2FF" w:rsidR="00491D04" w:rsidRPr="00576779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43DD79B8" w:rsidR="00491D04" w:rsidRPr="00576779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 w:rsidRPr="00576779">
        <w:rPr>
          <w:rFonts w:ascii="Arial" w:eastAsia="맑은 고딕" w:hAnsi="Arial" w:cs="Arial"/>
          <w:b/>
          <w:sz w:val="22"/>
          <w:szCs w:val="26"/>
        </w:rPr>
        <w:tab/>
      </w:r>
      <w:r w:rsidR="00743EED">
        <w:rPr>
          <w:rFonts w:ascii="Arial" w:eastAsia="맑은 고딕" w:hAnsi="Arial" w:cs="Arial"/>
          <w:b/>
          <w:sz w:val="22"/>
          <w:szCs w:val="26"/>
        </w:rPr>
        <w:t>Calibration results for Phase 2 NR MIMO link level simulation</w:t>
      </w:r>
    </w:p>
    <w:p w14:paraId="2BBA9C0C" w14:textId="5203C800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>Agenda Item: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</w:r>
      <w:r w:rsidR="00743EED">
        <w:rPr>
          <w:rFonts w:ascii="Arial" w:eastAsia="맑은 고딕" w:hAnsi="Arial" w:cs="Arial"/>
          <w:b/>
          <w:sz w:val="22"/>
          <w:szCs w:val="26"/>
        </w:rPr>
        <w:t>7.2.4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 w:rsidRPr="00576779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743EED">
        <w:rPr>
          <w:rFonts w:ascii="Arial" w:eastAsia="맑은 고딕" w:hAnsi="Arial" w:cs="Arial"/>
          <w:b/>
          <w:sz w:val="22"/>
          <w:szCs w:val="26"/>
        </w:rPr>
        <w:t>Other</w:t>
      </w:r>
    </w:p>
    <w:p w14:paraId="310138F3" w14:textId="69F24FDC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088CCAB3" w:rsidR="00071C67" w:rsidRPr="001F6844" w:rsidRDefault="006F6293" w:rsidP="00CF0450">
      <w:pPr>
        <w:wordWrap/>
        <w:spacing w:after="180"/>
        <w:rPr>
          <w:rFonts w:ascii="Times" w:eastAsia="맑은 고딕" w:hAnsi="Times" w:cs="Times"/>
        </w:rPr>
      </w:pPr>
      <w:r w:rsidRPr="00F10098">
        <w:rPr>
          <w:rFonts w:ascii="Times" w:eastAsia="맑은 고딕" w:hAnsi="Times" w:cs="Times"/>
        </w:rPr>
        <w:t xml:space="preserve">In this contribution, </w:t>
      </w:r>
      <w:r w:rsidR="00F10098" w:rsidRPr="00F10098">
        <w:rPr>
          <w:rFonts w:ascii="Times" w:eastAsia="맑은 고딕" w:hAnsi="Times" w:cs="Times"/>
        </w:rPr>
        <w:t xml:space="preserve">we provide </w:t>
      </w:r>
      <w:r w:rsidR="00F10098">
        <w:rPr>
          <w:rFonts w:ascii="Times" w:eastAsia="맑은 고딕" w:hAnsi="Times" w:cs="Times"/>
        </w:rPr>
        <w:t>P</w:t>
      </w:r>
      <w:r w:rsidRPr="00F10098">
        <w:rPr>
          <w:rFonts w:ascii="Times" w:eastAsia="맑은 고딕" w:hAnsi="Times" w:cs="Times"/>
        </w:rPr>
        <w:t xml:space="preserve">hase-2 </w:t>
      </w:r>
      <w:r w:rsidR="00F10098" w:rsidRPr="00F10098">
        <w:rPr>
          <w:rFonts w:ascii="Times" w:eastAsia="맑은 고딕" w:hAnsi="Times" w:cs="Times"/>
        </w:rPr>
        <w:t xml:space="preserve">NR MIMO </w:t>
      </w:r>
      <w:r w:rsidR="00E1051C">
        <w:rPr>
          <w:rFonts w:ascii="Times" w:eastAsia="맑은 고딕" w:hAnsi="Times" w:cs="Times"/>
        </w:rPr>
        <w:t>link-level simulation (LLS)</w:t>
      </w:r>
      <w:r w:rsidR="000B0BC8">
        <w:rPr>
          <w:rFonts w:ascii="Times" w:eastAsia="맑은 고딕" w:hAnsi="Times" w:cs="Times"/>
        </w:rPr>
        <w:t xml:space="preserve"> calibration results at</w:t>
      </w:r>
      <w:r w:rsidRPr="00F10098">
        <w:rPr>
          <w:rFonts w:ascii="Times" w:eastAsia="맑은 고딕" w:hAnsi="Times" w:cs="Times"/>
        </w:rPr>
        <w:t xml:space="preserve"> 4GHz and 30GHz </w:t>
      </w:r>
      <w:r w:rsidR="00F10098" w:rsidRPr="00F10098">
        <w:rPr>
          <w:rFonts w:ascii="Times" w:eastAsia="맑은 고딕" w:hAnsi="Times" w:cs="Times"/>
        </w:rPr>
        <w:t>carrier frequency</w:t>
      </w:r>
      <w:r w:rsidRPr="00F10098">
        <w:rPr>
          <w:rFonts w:ascii="Times" w:eastAsia="맑은 고딕" w:hAnsi="Times" w:cs="Times"/>
        </w:rPr>
        <w:t>.</w:t>
      </w:r>
    </w:p>
    <w:p w14:paraId="6A9D8AF2" w14:textId="77777777" w:rsidR="00102F55" w:rsidRPr="00E1051C" w:rsidRDefault="00102F55" w:rsidP="00CF0450">
      <w:pPr>
        <w:wordWrap/>
        <w:spacing w:after="180"/>
        <w:rPr>
          <w:rFonts w:ascii="Times" w:eastAsia="맑은 고딕" w:hAnsi="Times" w:cs="Times"/>
        </w:rPr>
      </w:pPr>
    </w:p>
    <w:p w14:paraId="5298FE59" w14:textId="491788C3" w:rsidR="00E95597" w:rsidRPr="009D67ED" w:rsidRDefault="006F6293" w:rsidP="00E95597">
      <w:pPr>
        <w:pStyle w:val="1"/>
      </w:pPr>
      <w:r>
        <w:t>Phase-2 LLS calibration results</w:t>
      </w:r>
    </w:p>
    <w:p w14:paraId="36169EA2" w14:textId="1CD08DD0" w:rsidR="004E3EB5" w:rsidRDefault="004E3EB5" w:rsidP="00147B7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Table 1, </w:t>
      </w:r>
      <w:r>
        <w:rPr>
          <w:rFonts w:ascii="Times New Roman" w:hAnsi="Times New Roman" w:cs="Times New Roman"/>
          <w:lang w:val="en-GB"/>
        </w:rPr>
        <w:t>evaluation assumptions for Phase-2 LLS calibration are described [1]. Further clarifications on some parameters can be found in [2].</w:t>
      </w:r>
      <w:bookmarkStart w:id="2" w:name="_GoBack"/>
      <w:bookmarkEnd w:id="2"/>
    </w:p>
    <w:p w14:paraId="09099BB9" w14:textId="77777777" w:rsidR="00E1051C" w:rsidRPr="00E1051C" w:rsidRDefault="00E1051C" w:rsidP="00147B71">
      <w:pPr>
        <w:rPr>
          <w:rFonts w:ascii="Times New Roman" w:hAnsi="Times New Roman" w:cs="Times New Roman"/>
          <w:sz w:val="4"/>
          <w:lang w:val="en-GB"/>
        </w:rPr>
      </w:pPr>
    </w:p>
    <w:p w14:paraId="2BF9CA2F" w14:textId="23F7A2AB" w:rsidR="004E3EB5" w:rsidRPr="004E3EB5" w:rsidRDefault="004E3EB5" w:rsidP="004E3EB5">
      <w:pPr>
        <w:pStyle w:val="a7"/>
        <w:keepNext/>
        <w:jc w:val="center"/>
        <w:rPr>
          <w:rFonts w:ascii="Times New Roman" w:hAnsi="Times New Roman" w:cs="Times New Roman"/>
        </w:rPr>
      </w:pPr>
      <w:r w:rsidRPr="004E3EB5">
        <w:rPr>
          <w:rFonts w:ascii="Times New Roman" w:hAnsi="Times New Roman" w:cs="Times New Roman"/>
        </w:rPr>
        <w:t xml:space="preserve">Table </w:t>
      </w:r>
      <w:r w:rsidRPr="004E3EB5">
        <w:rPr>
          <w:rFonts w:ascii="Times New Roman" w:hAnsi="Times New Roman" w:cs="Times New Roman"/>
        </w:rPr>
        <w:fldChar w:fldCharType="begin"/>
      </w:r>
      <w:r w:rsidRPr="004E3EB5">
        <w:rPr>
          <w:rFonts w:ascii="Times New Roman" w:hAnsi="Times New Roman" w:cs="Times New Roman"/>
        </w:rPr>
        <w:instrText xml:space="preserve"> SEQ Table \* ARABIC </w:instrText>
      </w:r>
      <w:r w:rsidRPr="004E3EB5">
        <w:rPr>
          <w:rFonts w:ascii="Times New Roman" w:hAnsi="Times New Roman" w:cs="Times New Roman"/>
        </w:rPr>
        <w:fldChar w:fldCharType="separate"/>
      </w:r>
      <w:r w:rsidRPr="004E3EB5">
        <w:rPr>
          <w:rFonts w:ascii="Times New Roman" w:hAnsi="Times New Roman" w:cs="Times New Roman"/>
          <w:noProof/>
        </w:rPr>
        <w:t>1</w:t>
      </w:r>
      <w:r w:rsidRPr="004E3EB5">
        <w:rPr>
          <w:rFonts w:ascii="Times New Roman" w:hAnsi="Times New Roman" w:cs="Times New Roman"/>
        </w:rPr>
        <w:fldChar w:fldCharType="end"/>
      </w:r>
      <w:r w:rsidRPr="004E3EB5">
        <w:rPr>
          <w:rFonts w:ascii="Times New Roman" w:hAnsi="Times New Roman" w:cs="Times New Roman"/>
        </w:rPr>
        <w:t>. Simulation assumptions for Phase 2 link-level calibration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3370"/>
        <w:gridCol w:w="3859"/>
      </w:tblGrid>
      <w:tr w:rsidR="004E3EB5" w:rsidRPr="004E3EB5" w14:paraId="5A82E286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67BC79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24"/>
                <w:lang w:val="en-GB" w:eastAsia="en-US"/>
              </w:rPr>
            </w:pP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B64F84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Below 6GHz</w:t>
            </w:r>
          </w:p>
        </w:tc>
        <w:tc>
          <w:tcPr>
            <w:tcW w:w="3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15419C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Above 6GHz</w:t>
            </w:r>
          </w:p>
        </w:tc>
      </w:tr>
      <w:tr w:rsidR="004E3EB5" w:rsidRPr="004E3EB5" w14:paraId="7217A0E3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391B40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Carrier Frequency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BD747A9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4 GHz</w:t>
            </w:r>
          </w:p>
        </w:tc>
        <w:tc>
          <w:tcPr>
            <w:tcW w:w="3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4D6F6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30 GHz</w:t>
            </w:r>
          </w:p>
        </w:tc>
      </w:tr>
      <w:tr w:rsidR="004E3EB5" w:rsidRPr="004E3EB5" w14:paraId="7BECD462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F8418A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b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b/>
                <w:kern w:val="0"/>
                <w:szCs w:val="18"/>
                <w:lang w:val="en-GB" w:eastAsia="zh-CN"/>
              </w:rPr>
              <w:t>Subcarrier Spacing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39A8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15</w:t>
            </w: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k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Hz</w:t>
            </w:r>
          </w:p>
        </w:tc>
        <w:tc>
          <w:tcPr>
            <w:tcW w:w="3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3D4780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60</w:t>
            </w: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k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Hz</w:t>
            </w:r>
          </w:p>
        </w:tc>
      </w:tr>
      <w:tr w:rsidR="004E3EB5" w:rsidRPr="004E3EB5" w14:paraId="0CFFDDE8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9CC077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Data allocation</w:t>
            </w:r>
          </w:p>
        </w:tc>
        <w:tc>
          <w:tcPr>
            <w:tcW w:w="7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39081A6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8 RBs</w:t>
            </w:r>
          </w:p>
          <w:p w14:paraId="39CAB724" w14:textId="77777777" w:rsidR="004E3EB5" w:rsidRPr="004E3EB5" w:rsidRDefault="004E3EB5" w:rsidP="004E3EB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Note: Error free PDCCH decoding is assumed.</w:t>
            </w:r>
          </w:p>
          <w:p w14:paraId="30E0A0E4" w14:textId="77777777" w:rsidR="004E3EB5" w:rsidRPr="004E3EB5" w:rsidRDefault="004E3EB5" w:rsidP="004E3EB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First 2 OFDM symbols for PDCCH, and following 12 OFDM symbols for data channel</w:t>
            </w:r>
          </w:p>
          <w:p w14:paraId="3489293D" w14:textId="77777777" w:rsidR="004E3EB5" w:rsidRPr="004E3EB5" w:rsidRDefault="004E3EB5" w:rsidP="004E3EB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>One-port DMRS (12 REs)</w:t>
            </w:r>
          </w:p>
        </w:tc>
      </w:tr>
      <w:tr w:rsidR="004E3EB5" w:rsidRPr="004E3EB5" w14:paraId="16BD28BF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EF0D177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Channel Model</w:t>
            </w:r>
          </w:p>
        </w:tc>
        <w:tc>
          <w:tcPr>
            <w:tcW w:w="7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A0A750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CDL-A and CDL-B </w:t>
            </w:r>
          </w:p>
          <w:p w14:paraId="393F5CD0" w14:textId="77777777" w:rsidR="004E3EB5" w:rsidRPr="004E3EB5" w:rsidRDefault="004E3EB5" w:rsidP="004E3EB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delay spread =100ns</w:t>
            </w:r>
          </w:p>
          <w:p w14:paraId="4ED86C9B" w14:textId="77777777" w:rsidR="004E3EB5" w:rsidRPr="004E3EB5" w:rsidRDefault="004E3EB5" w:rsidP="004E3EB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UE speed=3km/h.  </w:t>
            </w:r>
          </w:p>
          <w:p w14:paraId="5FCB565D" w14:textId="77777777" w:rsidR="004E3EB5" w:rsidRPr="004E3EB5" w:rsidRDefault="004E3EB5" w:rsidP="004E3EB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The angles of BS, i.e., </w:t>
            </w:r>
            <w:proofErr w:type="spellStart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AoD</w:t>
            </w:r>
            <w:proofErr w:type="spellEnd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, </w:t>
            </w:r>
            <w:proofErr w:type="spellStart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ZoD</w:t>
            </w:r>
            <w:proofErr w:type="spellEnd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, are uniformly distributed within [-60, 60] degrees in azimuth domain and [90, 135] degrees in zenith domain, and those of UE, i.e., </w:t>
            </w:r>
            <w:proofErr w:type="spellStart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AoA</w:t>
            </w:r>
            <w:proofErr w:type="spellEnd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, </w:t>
            </w:r>
            <w:proofErr w:type="spellStart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ZoA</w:t>
            </w:r>
            <w:proofErr w:type="spellEnd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, are uniformly distributed within [-180, 180] degrees in azimuth domain and [45, 90] in zenith domain, via applying uniform-distribution desired mean angle in Section 7.7.5.1 in TR 38.900 accordingly.</w:t>
            </w:r>
          </w:p>
        </w:tc>
      </w:tr>
      <w:tr w:rsidR="004E3EB5" w:rsidRPr="004E3EB5" w14:paraId="746FA15D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D0DDA2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TXRU mapping to antenna elements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4D37D2B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 xml:space="preserve">One 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TXRU per vertical dimension per polarization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DB6C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  <w:t xml:space="preserve">One 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TXRU per panel per polarization</w:t>
            </w:r>
          </w:p>
        </w:tc>
      </w:tr>
      <w:tr w:rsidR="004E3EB5" w:rsidRPr="004E3EB5" w14:paraId="10FD06EF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8E529C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TXRU mapping weights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404252E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TXRU virtualization only in the vertical dimension (i.e. 1D virtualization) using DFT, i.e., 1D sub-array partition model defined in TR36.897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2EF4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2D TXRU virtualization weights for each panel is the </w:t>
            </w:r>
            <w:proofErr w:type="spellStart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Kronecker</w:t>
            </w:r>
            <w:proofErr w:type="spellEnd"/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 product between vertical and horizontal weight vectors taken from DFT, i.e., 2D sub-array partition model defined in TR36.897.</w:t>
            </w:r>
          </w:p>
        </w:tc>
      </w:tr>
      <w:tr w:rsidR="004E3EB5" w:rsidRPr="004E3EB5" w14:paraId="113920DD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FFAC74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Criteria for beam selection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87CFBB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Select the best beam pair among the limited set of DFT beams, based on the criteria of maximizing receive power after beamforming</w:t>
            </w:r>
            <w:r w:rsidRPr="004E3EB5">
              <w:rPr>
                <w:rFonts w:ascii="Times New Roman" w:eastAsia="SimSun" w:hAnsi="Times New Roman" w:cs="Times New Roman"/>
                <w:kern w:val="0"/>
                <w:szCs w:val="18"/>
                <w:vertAlign w:val="superscript"/>
                <w:lang w:val="en-GB" w:eastAsia="zh-CN"/>
              </w:rPr>
              <w:t>1)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 xml:space="preserve">.  </w:t>
            </w:r>
          </w:p>
        </w:tc>
      </w:tr>
      <w:tr w:rsidR="004E3EB5" w:rsidRPr="004E3EB5" w14:paraId="505875B7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AE6F4A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BS antenna configurations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F03BC7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(M,N,P,Mg,Ng) = (4,4,2,1,1). (d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V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,d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H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) = (0.5, 0.5)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λ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2F96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(M,N,P,Mg,Ng) = (4,8,2,2,2). (d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V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,d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H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) = (0.5, 0.5)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λ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. (d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g,V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,d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g,H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) = (2.0, 4.0)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λ</w:t>
            </w:r>
          </w:p>
        </w:tc>
      </w:tr>
      <w:tr w:rsidR="004E3EB5" w:rsidRPr="004E3EB5" w14:paraId="532774E2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A8E0CB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BS antenna element radiation pattern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C4BA7E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</w:pP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According to TR36.873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393C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24"/>
                <w:szCs w:val="20"/>
                <w:lang w:val="sv-SE" w:eastAsia="zh-CN"/>
              </w:rPr>
            </w:pP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See Table A.2.1-6 in TR 38.802</w:t>
            </w:r>
          </w:p>
        </w:tc>
      </w:tr>
      <w:tr w:rsidR="004E3EB5" w:rsidRPr="004E3EB5" w14:paraId="376A0291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BBBE3E2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lastRenderedPageBreak/>
              <w:t>UE antenna configurations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2223083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24"/>
                <w:szCs w:val="20"/>
                <w:lang w:val="sv-SE" w:eastAsia="zh-CN"/>
              </w:rPr>
            </w:pP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(M,N,P,Mg,Ng) = (1,1,2,1,1)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0281" w14:textId="77777777" w:rsidR="004E3EB5" w:rsidRPr="004E3EB5" w:rsidRDefault="004E3EB5" w:rsidP="004E3EB5">
            <w:pPr>
              <w:widowControl/>
              <w:wordWrap/>
              <w:autoSpaceDE/>
              <w:autoSpaceDN/>
              <w:spacing w:before="60" w:after="60" w:line="240" w:lineRule="auto"/>
              <w:jc w:val="left"/>
              <w:rPr>
                <w:rFonts w:ascii="Times New Roman" w:eastAsia="MS Gothic" w:hAnsi="Times New Roman" w:cs="Times New Roman"/>
                <w:kern w:val="24"/>
                <w:szCs w:val="20"/>
                <w:lang w:val="sv-SE" w:eastAsia="zh-CN"/>
              </w:rPr>
            </w:pP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(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pt-BR" w:eastAsia="en-US"/>
              </w:rPr>
              <w:t>M, N, P</w:t>
            </w:r>
            <w:r w:rsidRPr="004E3EB5">
              <w:rPr>
                <w:rFonts w:ascii="Times New Roman" w:eastAsia="MS Gothic" w:hAnsi="Times New Roman" w:cs="Times New Roman"/>
                <w:kern w:val="24"/>
                <w:szCs w:val="20"/>
                <w:lang w:val="pt-BR" w:eastAsia="en-US"/>
              </w:rPr>
              <w:t>,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szCs w:val="20"/>
                <w:lang w:val="sv-SE" w:eastAsia="en-US"/>
              </w:rPr>
              <w:t xml:space="preserve"> M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position w:val="-6"/>
                <w:szCs w:val="20"/>
                <w:vertAlign w:val="subscript"/>
                <w:lang w:val="sv-SE" w:eastAsia="en-US"/>
              </w:rPr>
              <w:t>g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 xml:space="preserve">, 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szCs w:val="20"/>
                <w:lang w:val="sv-SE" w:eastAsia="en-US"/>
              </w:rPr>
              <w:t>N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position w:val="-6"/>
                <w:szCs w:val="20"/>
                <w:vertAlign w:val="subscript"/>
                <w:lang w:val="sv-SE" w:eastAsia="en-US"/>
              </w:rPr>
              <w:t>g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) = (</w:t>
            </w:r>
            <w:r w:rsidRPr="004E3EB5">
              <w:rPr>
                <w:rFonts w:ascii="Times New Roman" w:eastAsia="MS Gothic" w:hAnsi="Times New Roman" w:cs="Times New Roman"/>
                <w:kern w:val="24"/>
                <w:szCs w:val="20"/>
                <w:lang w:val="pt-BR" w:eastAsia="en-US"/>
              </w:rPr>
              <w:t>2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pt-BR" w:eastAsia="en-US"/>
              </w:rPr>
              <w:t xml:space="preserve">, 4, </w:t>
            </w:r>
            <w:r w:rsidRPr="004E3EB5">
              <w:rPr>
                <w:rFonts w:ascii="Times New Roman" w:eastAsia="MS Gothic" w:hAnsi="Times New Roman" w:cs="Times New Roman"/>
                <w:kern w:val="24"/>
                <w:szCs w:val="20"/>
                <w:lang w:val="pt-BR" w:eastAsia="en-US"/>
              </w:rPr>
              <w:t xml:space="preserve">2, 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1, 2); (d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V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,d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H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) = (0.5, 0.5)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λ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. (d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g,V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,d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sv-SE" w:eastAsia="en-US"/>
              </w:rPr>
              <w:t>g,H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) = (0, 0)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λ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  <w:t>.</w:t>
            </w:r>
            <w:r w:rsidRPr="004E3EB5">
              <w:rPr>
                <w:rFonts w:ascii="Times New Roman" w:eastAsia="SimSun" w:hAnsi="Times New Roman" w:cs="Times New Roman"/>
                <w:kern w:val="0"/>
                <w:szCs w:val="18"/>
                <w:lang w:val="sv-SE" w:eastAsia="zh-CN"/>
              </w:rPr>
              <w:t xml:space="preserve"> </w:t>
            </w:r>
            <w:r w:rsidRPr="004E3EB5">
              <w:rPr>
                <w:rFonts w:ascii="Times New Roman" w:eastAsia="SimSun" w:hAnsi="Times New Roman" w:cs="Times New Roman"/>
                <w:kern w:val="0"/>
                <w:szCs w:val="18"/>
                <w:vertAlign w:val="superscript"/>
                <w:lang w:val="en-GB" w:eastAsia="zh-CN"/>
              </w:rPr>
              <w:t>2)</w:t>
            </w:r>
          </w:p>
          <w:p w14:paraId="65E904CC" w14:textId="77777777" w:rsidR="004E3EB5" w:rsidRPr="004E3EB5" w:rsidRDefault="004E3EB5" w:rsidP="004E3EB5">
            <w:pPr>
              <w:widowControl/>
              <w:wordWrap/>
              <w:autoSpaceDE/>
              <w:autoSpaceDN/>
              <w:spacing w:before="60" w:after="60" w:line="240" w:lineRule="auto"/>
              <w:jc w:val="left"/>
              <w:rPr>
                <w:rFonts w:ascii="Times New Roman" w:eastAsia="SimSun" w:hAnsi="Times New Roman" w:cs="Times New Roman"/>
                <w:kern w:val="24"/>
                <w:szCs w:val="20"/>
                <w:lang w:val="en-GB" w:eastAsia="zh-CN"/>
              </w:rPr>
            </w:pP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Θ</w:t>
            </w:r>
            <w:proofErr w:type="spellStart"/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mg,ng</w:t>
            </w:r>
            <w:proofErr w:type="spellEnd"/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=90; Ω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0,1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=Ω</w:t>
            </w:r>
            <w:r w:rsidRPr="004E3EB5">
              <w:rPr>
                <w:rFonts w:ascii="Times New Roman" w:eastAsia="맑은 고딕" w:hAnsi="Times New Roman" w:cs="Times New Roman"/>
                <w:kern w:val="24"/>
                <w:position w:val="-6"/>
                <w:szCs w:val="20"/>
                <w:vertAlign w:val="subscript"/>
                <w:lang w:val="en-GB" w:eastAsia="en-US"/>
              </w:rPr>
              <w:t>0,0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+180;</w:t>
            </w:r>
          </w:p>
        </w:tc>
      </w:tr>
      <w:tr w:rsidR="004E3EB5" w:rsidRPr="004E3EB5" w14:paraId="0F36311A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F14333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BS array orientation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ABE327" w14:textId="77777777" w:rsidR="004E3EB5" w:rsidRPr="004E3EB5" w:rsidRDefault="004E3EB5" w:rsidP="004E3EB5">
            <w:pPr>
              <w:widowControl/>
              <w:wordWrap/>
              <w:autoSpaceDE/>
              <w:autoSpaceDN/>
              <w:spacing w:before="60" w:after="60" w:line="224" w:lineRule="atLeast"/>
              <w:jc w:val="left"/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</w:pP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 xml:space="preserve">azimuth 0 degree; mechanic </w:t>
            </w:r>
            <w:proofErr w:type="spellStart"/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downtilt</w:t>
            </w:r>
            <w:proofErr w:type="spellEnd"/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 xml:space="preserve">: 0 degree </w:t>
            </w:r>
          </w:p>
        </w:tc>
      </w:tr>
      <w:tr w:rsidR="004E3EB5" w:rsidRPr="004E3EB5" w14:paraId="3B1D6E8A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D06756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UE array orientation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D3E5A2" w14:textId="77777777" w:rsidR="004E3EB5" w:rsidRPr="004E3EB5" w:rsidRDefault="004E3EB5" w:rsidP="004E3EB5">
            <w:pPr>
              <w:widowControl/>
              <w:wordWrap/>
              <w:autoSpaceDE/>
              <w:autoSpaceDN/>
              <w:spacing w:before="60" w:after="60" w:line="240" w:lineRule="auto"/>
              <w:jc w:val="left"/>
              <w:rPr>
                <w:rFonts w:ascii="Times New Roman" w:eastAsia="맑은 고딕" w:hAnsi="Times New Roman" w:cs="Times New Roman"/>
                <w:kern w:val="24"/>
                <w:szCs w:val="20"/>
                <w:lang w:val="sv-SE" w:eastAsia="en-US"/>
              </w:rPr>
            </w:pP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Ω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position w:val="-6"/>
                <w:szCs w:val="20"/>
                <w:vertAlign w:val="subscript"/>
                <w:lang w:val="en-GB" w:eastAsia="en-US"/>
              </w:rPr>
              <w:t xml:space="preserve">UT,a </w:t>
            </w: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 xml:space="preserve"> uniformly distributed on [0,360] degree</w:t>
            </w:r>
            <w:r w:rsidRPr="004E3EB5">
              <w:rPr>
                <w:rFonts w:ascii="Times New Roman" w:eastAsia="MS Mincho" w:hAnsi="Times New Roman" w:cs="Times New Roman"/>
                <w:kern w:val="24"/>
                <w:szCs w:val="20"/>
                <w:lang w:val="en-GB" w:eastAsia="en-US"/>
              </w:rPr>
              <w:t xml:space="preserve">, 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Ω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position w:val="-6"/>
                <w:szCs w:val="20"/>
                <w:vertAlign w:val="subscript"/>
                <w:lang w:val="en-GB" w:eastAsia="en-US"/>
              </w:rPr>
              <w:t>UT,b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 xml:space="preserve"> </w:t>
            </w:r>
            <w:r w:rsidRPr="004E3EB5">
              <w:rPr>
                <w:rFonts w:ascii="Times New Roman" w:eastAsia="MS Mincho" w:hAnsi="Times New Roman" w:cs="Times New Roman"/>
                <w:kern w:val="24"/>
                <w:szCs w:val="20"/>
                <w:lang w:val="en-GB" w:eastAsia="en-US"/>
              </w:rPr>
              <w:t xml:space="preserve">= 0 </w:t>
            </w: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degree</w:t>
            </w:r>
            <w:r w:rsidRPr="004E3EB5">
              <w:rPr>
                <w:rFonts w:ascii="Times New Roman" w:eastAsia="MS Mincho" w:hAnsi="Times New Roman" w:cs="Times New Roman"/>
                <w:kern w:val="24"/>
                <w:szCs w:val="20"/>
                <w:lang w:val="en-GB" w:eastAsia="en-US"/>
              </w:rPr>
              <w:t xml:space="preserve">, </w:t>
            </w:r>
            <w:r w:rsidRPr="004E3EB5">
              <w:rPr>
                <w:rFonts w:ascii="Times New Roman" w:eastAsia="맑은 고딕" w:hAnsi="Times New Roman" w:cs="Times New Roman"/>
                <w:kern w:val="24"/>
                <w:szCs w:val="20"/>
                <w:lang w:val="en-GB" w:eastAsia="en-US"/>
              </w:rPr>
              <w:t>Ω</w:t>
            </w:r>
            <w:r w:rsidRPr="004E3EB5">
              <w:rPr>
                <w:rFonts w:ascii="Times New Roman" w:eastAsia="맑은 고딕" w:hAnsi="Times New Roman" w:cs="Times New Roman"/>
                <w:i/>
                <w:iCs/>
                <w:kern w:val="24"/>
                <w:position w:val="-6"/>
                <w:szCs w:val="20"/>
                <w:vertAlign w:val="subscript"/>
                <w:lang w:val="en-GB" w:eastAsia="en-US"/>
              </w:rPr>
              <w:t xml:space="preserve">UT,g </w:t>
            </w:r>
            <w:r w:rsidRPr="004E3EB5">
              <w:rPr>
                <w:rFonts w:ascii="Times New Roman" w:eastAsia="MS Mincho" w:hAnsi="Times New Roman" w:cs="Times New Roman"/>
                <w:kern w:val="24"/>
                <w:szCs w:val="20"/>
                <w:lang w:val="en-GB" w:eastAsia="en-US"/>
              </w:rPr>
              <w:t xml:space="preserve">= 0 </w:t>
            </w: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degree</w:t>
            </w:r>
          </w:p>
        </w:tc>
      </w:tr>
      <w:tr w:rsidR="004E3EB5" w:rsidRPr="004E3EB5" w14:paraId="4DABDC02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26732E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SimSun" w:hAnsi="Times New Roman" w:cs="Times New Roman"/>
                <w:b/>
                <w:kern w:val="0"/>
                <w:szCs w:val="18"/>
                <w:lang w:val="en-GB" w:eastAsia="zh-CN"/>
              </w:rPr>
              <w:t>UE</w:t>
            </w: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 xml:space="preserve"> antenna element radiation pattern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1D9DC1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kern w:val="0"/>
                <w:szCs w:val="18"/>
                <w:lang w:val="en-GB" w:eastAsia="en-US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en-US"/>
              </w:rPr>
              <w:t>Omnidirectional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BA45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en-US"/>
              </w:rPr>
              <w:t xml:space="preserve">See 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ja-JP"/>
              </w:rPr>
              <w:t>Table A.</w:t>
            </w:r>
            <w:r w:rsidRPr="004E3EB5">
              <w:rPr>
                <w:rFonts w:ascii="Times New Roman" w:eastAsia="MS Gothic" w:hAnsi="Times New Roman" w:cs="Times New Roman"/>
                <w:kern w:val="0"/>
                <w:szCs w:val="18"/>
                <w:lang w:val="en-GB" w:eastAsia="en-US"/>
              </w:rPr>
              <w:t>2.1-8 in TR 38.802</w:t>
            </w:r>
          </w:p>
        </w:tc>
      </w:tr>
      <w:tr w:rsidR="004E3EB5" w:rsidRPr="004E3EB5" w14:paraId="3D6F11D7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2404C7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BF scheme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D82E24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148" w:lineRule="atLeast"/>
              <w:jc w:val="left"/>
              <w:rPr>
                <w:rFonts w:ascii="Times New Roman" w:eastAsia="Arial Unicode MS" w:hAnsi="Times New Roman" w:cs="Times New Roman"/>
                <w:szCs w:val="18"/>
                <w:lang w:eastAsia="zh-CN"/>
              </w:rPr>
            </w:pP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Analog BF based on beam selection + Digital BF based on ideal SVD</w:t>
            </w:r>
          </w:p>
        </w:tc>
      </w:tr>
      <w:tr w:rsidR="004E3EB5" w:rsidRPr="004E3EB5" w14:paraId="13718A76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0C3B1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MIMO mode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45022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148" w:lineRule="atLeast"/>
              <w:jc w:val="left"/>
              <w:rPr>
                <w:rFonts w:ascii="Times New Roman" w:eastAsia="Arial Unicode MS" w:hAnsi="Times New Roman" w:cs="Times New Roman"/>
                <w:szCs w:val="18"/>
                <w:lang w:eastAsia="zh-CN"/>
              </w:rPr>
            </w:pPr>
            <w:r w:rsidRPr="004E3EB5">
              <w:rPr>
                <w:rFonts w:ascii="Times New Roman" w:eastAsia="Arial Unicode MS" w:hAnsi="Times New Roman" w:cs="Times New Roman"/>
                <w:szCs w:val="18"/>
                <w:lang w:eastAsia="zh-CN"/>
              </w:rPr>
              <w:t>SU-MIMO with rank=1</w:t>
            </w:r>
          </w:p>
        </w:tc>
      </w:tr>
      <w:tr w:rsidR="004E3EB5" w:rsidRPr="004E3EB5" w14:paraId="6A089ED0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5D98BFD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 xml:space="preserve">UE receiver type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5DC2874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176" w:lineRule="atLeast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  <w:t>MMSE-IRC</w:t>
            </w:r>
            <w:r w:rsidRPr="004E3EB5">
              <w:rPr>
                <w:rFonts w:ascii="Times New Roman" w:eastAsia="SimSun" w:hAnsi="Times New Roman" w:cs="Times New Roman"/>
                <w:szCs w:val="18"/>
                <w:lang w:val="en-GB" w:eastAsia="zh-CN"/>
              </w:rPr>
              <w:t xml:space="preserve"> </w:t>
            </w:r>
          </w:p>
        </w:tc>
      </w:tr>
      <w:tr w:rsidR="004E3EB5" w:rsidRPr="004E3EB5" w14:paraId="297AC2EF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C18600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MCS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3E922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176" w:lineRule="atLeast"/>
              <w:jc w:val="left"/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  <w:t>LTE MCS = 1</w:t>
            </w:r>
          </w:p>
        </w:tc>
      </w:tr>
      <w:tr w:rsidR="004E3EB5" w:rsidRPr="004E3EB5" w14:paraId="0343AC24" w14:textId="77777777" w:rsidTr="00E1051C">
        <w:trPr>
          <w:trHeight w:val="226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950498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b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b/>
                <w:kern w:val="0"/>
                <w:szCs w:val="18"/>
                <w:lang w:val="en-GB" w:eastAsia="zh-CN"/>
              </w:rPr>
              <w:t>DMRS channel estimation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E16C9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176" w:lineRule="atLeast"/>
              <w:jc w:val="left"/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  <w:t xml:space="preserve">2DMMSE </w:t>
            </w:r>
          </w:p>
          <w:p w14:paraId="031CCF27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176" w:lineRule="atLeast"/>
              <w:jc w:val="left"/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  <w:t>Based on LTE antenna port 7</w:t>
            </w:r>
          </w:p>
        </w:tc>
      </w:tr>
      <w:tr w:rsidR="004E3EB5" w:rsidRPr="004E3EB5" w14:paraId="0640C509" w14:textId="77777777" w:rsidTr="00E1051C">
        <w:trPr>
          <w:trHeight w:val="43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2F918F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</w:pPr>
            <w:r w:rsidRPr="004E3EB5">
              <w:rPr>
                <w:rFonts w:ascii="Times New Roman" w:eastAsia="MS Gothic" w:hAnsi="Times New Roman" w:cs="Times New Roman"/>
                <w:b/>
                <w:kern w:val="0"/>
                <w:szCs w:val="18"/>
                <w:lang w:val="en-GB" w:eastAsia="ja-JP"/>
              </w:rPr>
              <w:t>Metrics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FF96D" w14:textId="77777777" w:rsidR="004E3EB5" w:rsidRPr="004E3EB5" w:rsidRDefault="004E3EB5" w:rsidP="004E3EB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SimSun" w:hAnsi="Times New Roman" w:cs="Times New Roman"/>
                <w:kern w:val="0"/>
                <w:szCs w:val="18"/>
                <w:lang w:val="en-GB" w:eastAsia="zh-CN"/>
              </w:rPr>
            </w:pPr>
            <w:r w:rsidRPr="004E3EB5">
              <w:rPr>
                <w:rFonts w:ascii="Times New Roman" w:eastAsia="SimSun" w:hAnsi="Times New Roman" w:cs="Times New Roman"/>
                <w:kern w:val="24"/>
                <w:szCs w:val="18"/>
                <w:lang w:val="en-GB" w:eastAsia="zh-CN"/>
              </w:rPr>
              <w:t>BLER w/ beamforming as a function of transmission SNR ranging from -20 dB to 0dB</w:t>
            </w:r>
          </w:p>
        </w:tc>
      </w:tr>
    </w:tbl>
    <w:p w14:paraId="3A0C8C56" w14:textId="77777777" w:rsidR="004E3EB5" w:rsidRPr="00E1051C" w:rsidRDefault="004E3EB5" w:rsidP="00147B71">
      <w:pPr>
        <w:rPr>
          <w:rFonts w:ascii="Times New Roman" w:hAnsi="Times New Roman" w:cs="Times New Roman"/>
          <w:sz w:val="6"/>
        </w:rPr>
      </w:pPr>
    </w:p>
    <w:p w14:paraId="576154CE" w14:textId="77777777" w:rsidR="00E1051C" w:rsidRPr="00E1051C" w:rsidRDefault="00E1051C" w:rsidP="00E1051C">
      <w:pPr>
        <w:widowControl/>
        <w:numPr>
          <w:ilvl w:val="0"/>
          <w:numId w:val="18"/>
        </w:numPr>
        <w:wordWrap/>
        <w:autoSpaceDE/>
        <w:autoSpaceDN/>
        <w:spacing w:after="0" w:line="240" w:lineRule="auto"/>
        <w:jc w:val="left"/>
        <w:rPr>
          <w:rFonts w:ascii="Times New Roman" w:eastAsia="MS Gothic" w:hAnsi="Times New Roman" w:cs="Times New Roman"/>
          <w:kern w:val="0"/>
          <w:szCs w:val="18"/>
          <w:lang w:val="en-GB" w:eastAsia="ja-JP"/>
        </w:rPr>
      </w:pPr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Note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>1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: the DFT beam candidate in this beam selection method is generated according to the uniform vertical and horizontal angular distribution shown as follows:</w:t>
      </w:r>
    </w:p>
    <w:p w14:paraId="4BFF3E19" w14:textId="77777777" w:rsidR="00E1051C" w:rsidRPr="00E1051C" w:rsidRDefault="00E1051C" w:rsidP="00E1051C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MS Gothic" w:hAnsi="Times New Roman" w:cs="Times New Roman"/>
          <w:kern w:val="0"/>
          <w:szCs w:val="18"/>
          <w:lang w:val="en-GB" w:eastAsia="ja-JP"/>
        </w:rPr>
      </w:pPr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object w:dxaOrig="1395" w:dyaOrig="525" w14:anchorId="681060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8pt;height:26.2pt" o:ole="">
            <v:imagedata r:id="rId8" o:title=""/>
          </v:shape>
          <o:OLEObject Type="Embed" ProgID="Equation.DSMT4" ShapeID="_x0000_i1025" DrawAspect="Content" ObjectID="_1572446545" r:id="rId9"/>
        </w:objec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 xml:space="preserve">, for 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i</w:t>
      </w:r>
      <w:proofErr w:type="spellEnd"/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=1,…</w:t>
      </w:r>
      <w:proofErr w:type="gram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,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rN</w:t>
      </w:r>
      <w:proofErr w:type="spellEnd"/>
      <w:proofErr w:type="gramEnd"/>
    </w:p>
    <w:p w14:paraId="19FE2811" w14:textId="6AE90ED3" w:rsidR="00E1051C" w:rsidRPr="00E1051C" w:rsidRDefault="00E1051C" w:rsidP="00E1051C">
      <w:pPr>
        <w:widowControl/>
        <w:wordWrap/>
        <w:autoSpaceDE/>
        <w:autoSpaceDN/>
        <w:snapToGrid w:val="0"/>
        <w:spacing w:afterLines="50" w:after="120" w:line="240" w:lineRule="auto"/>
        <w:ind w:firstLineChars="150" w:firstLine="300"/>
        <w:rPr>
          <w:rFonts w:ascii="Times New Roman" w:eastAsia="SimSun" w:hAnsi="Times New Roman" w:cs="Times New Roman"/>
          <w:kern w:val="0"/>
          <w:sz w:val="24"/>
          <w:lang w:val="en-GB" w:eastAsia="zh-CN"/>
        </w:rPr>
      </w:pPr>
      <w:proofErr w:type="gramStart"/>
      <w:r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where</w:t>
      </w:r>
      <w:proofErr w:type="gramEnd"/>
      <w:r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 xml:space="preserve"> r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=1 (which is analogo</w:t>
      </w:r>
      <w:r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us to oversampling factor of 1)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, N denotes the number of verti</w:t>
      </w:r>
      <w:r>
        <w:rPr>
          <w:rFonts w:ascii="Times New Roman" w:eastAsia="MS Gothic" w:hAnsi="Times New Roman" w:cs="Times New Roman"/>
          <w:kern w:val="0"/>
          <w:szCs w:val="18"/>
          <w:lang w:val="en-GB" w:eastAsia="ja-JP"/>
        </w:rPr>
        <w:t>cal/horizontal antennas.</w:t>
      </w:r>
    </w:p>
    <w:p w14:paraId="4653C5A1" w14:textId="77777777" w:rsidR="00E1051C" w:rsidRPr="00E1051C" w:rsidRDefault="00E1051C" w:rsidP="00E1051C">
      <w:pPr>
        <w:widowControl/>
        <w:numPr>
          <w:ilvl w:val="0"/>
          <w:numId w:val="18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  <w:kern w:val="0"/>
          <w:szCs w:val="18"/>
          <w:lang w:eastAsia="zh-CN"/>
        </w:rPr>
      </w:pPr>
      <w:r w:rsidRPr="00E1051C">
        <w:rPr>
          <w:rFonts w:ascii="Times New Roman" w:eastAsia="MS Gothic" w:hAnsi="Times New Roman" w:cs="Times New Roman"/>
          <w:kern w:val="0"/>
          <w:szCs w:val="18"/>
          <w:lang w:val="en-GB" w:eastAsia="zh-CN"/>
        </w:rPr>
        <w:t>Note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>2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: 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>T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he polarization angles are 0 and 90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 xml:space="preserve"> and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 the panel with the best receive SNR is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 xml:space="preserve"> 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chosen for output metric. i.e. no combining is done between panels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 xml:space="preserve"> for above 6GHz. 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(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Ω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mg</w:t>
      </w:r>
      <w:proofErr w:type="gram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ng</w:t>
      </w:r>
      <w:proofErr w:type="spellEnd"/>
      <w:proofErr w:type="gramEnd"/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 xml:space="preserve">, 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Θ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mg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ng</w:t>
      </w:r>
      <w:proofErr w:type="spellEnd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) 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 xml:space="preserve"> is 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for orientation of the panel (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lang w:val="en-GB" w:eastAsia="en-US"/>
        </w:rPr>
        <w:t>m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vertAlign w:val="subscript"/>
          <w:lang w:val="en-GB" w:eastAsia="en-US"/>
        </w:rPr>
        <w:t>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, 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lang w:val="en-GB" w:eastAsia="en-US"/>
        </w:rPr>
        <w:t>n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vertAlign w:val="subscript"/>
          <w:lang w:val="en-GB" w:eastAsia="en-US"/>
        </w:rPr>
        <w:t>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), 0≤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lang w:val="en-GB" w:eastAsia="en-US"/>
        </w:rPr>
        <w:t>m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vertAlign w:val="subscript"/>
          <w:lang w:val="en-GB" w:eastAsia="en-US"/>
        </w:rPr>
        <w:t>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&lt;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lang w:val="en-GB" w:eastAsia="en-US"/>
        </w:rPr>
        <w:t>M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vertAlign w:val="subscript"/>
          <w:lang w:val="en-GB" w:eastAsia="en-US"/>
        </w:rPr>
        <w:t>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 0≤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lang w:val="en-GB" w:eastAsia="en-US"/>
        </w:rPr>
        <w:t>n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vertAlign w:val="subscript"/>
          <w:lang w:val="en-GB" w:eastAsia="en-US"/>
        </w:rPr>
        <w:t>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&lt;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lang w:val="en-GB" w:eastAsia="en-US"/>
        </w:rPr>
        <w:t>N</w:t>
      </w:r>
      <w:r w:rsidRPr="00E1051C">
        <w:rPr>
          <w:rFonts w:ascii="Times New Roman" w:eastAsia="MS Gothic" w:hAnsi="Times New Roman" w:cs="Times New Roman"/>
          <w:i/>
          <w:kern w:val="0"/>
          <w:szCs w:val="18"/>
          <w:vertAlign w:val="subscript"/>
          <w:lang w:val="en-GB" w:eastAsia="en-US"/>
        </w:rPr>
        <w:t>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  where the orientation of the first panel (Ω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0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 xml:space="preserve">0, 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Θ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0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0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) is the same as UE orientation, 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Ω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mg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ng</w:t>
      </w:r>
      <w:proofErr w:type="spellEnd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 is the array bearing angle and 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Θ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mg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,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bscript"/>
          <w:lang w:val="en-GB" w:eastAsia="en-US"/>
        </w:rPr>
        <w:t>ng</w:t>
      </w:r>
      <w:proofErr w:type="spellEnd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 is the array </w:t>
      </w:r>
      <w:proofErr w:type="spellStart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downtilt</w:t>
      </w:r>
      <w:proofErr w:type="spellEnd"/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 xml:space="preserve"> angle</w:t>
      </w:r>
      <w:r w:rsidRPr="00E1051C">
        <w:rPr>
          <w:rFonts w:ascii="Times New Roman" w:eastAsia="MS Gothic" w:hAnsi="Times New Roman" w:cs="Times New Roman"/>
          <w:kern w:val="0"/>
          <w:szCs w:val="18"/>
          <w:vertAlign w:val="superscript"/>
          <w:lang w:val="en-GB" w:eastAsia="en-US"/>
        </w:rPr>
        <w:t xml:space="preserve"> </w:t>
      </w:r>
      <w:r w:rsidRPr="00E1051C">
        <w:rPr>
          <w:rFonts w:ascii="Times New Roman" w:eastAsia="MS Gothic" w:hAnsi="Times New Roman" w:cs="Times New Roman"/>
          <w:kern w:val="0"/>
          <w:szCs w:val="18"/>
          <w:lang w:val="en-GB" w:eastAsia="en-US"/>
        </w:rPr>
        <w:t>defined in [TR 36.873]</w:t>
      </w:r>
      <w:r w:rsidRPr="00E1051C">
        <w:rPr>
          <w:rFonts w:ascii="Times New Roman" w:eastAsia="SimSun" w:hAnsi="Times New Roman" w:cs="Times New Roman"/>
          <w:kern w:val="0"/>
          <w:szCs w:val="18"/>
          <w:lang w:val="en-GB" w:eastAsia="zh-CN"/>
        </w:rPr>
        <w:t>.</w:t>
      </w:r>
    </w:p>
    <w:p w14:paraId="32973B56" w14:textId="77777777" w:rsidR="00E1051C" w:rsidRPr="00E1051C" w:rsidRDefault="00E1051C" w:rsidP="00147B71">
      <w:pPr>
        <w:rPr>
          <w:rFonts w:ascii="Times New Roman" w:hAnsi="Times New Roman" w:cs="Times New Roman"/>
        </w:rPr>
      </w:pPr>
    </w:p>
    <w:p w14:paraId="4135CDB6" w14:textId="11AA1A77" w:rsidR="00A122A2" w:rsidRPr="00E1051C" w:rsidRDefault="000B0BC8" w:rsidP="00147B71">
      <w:pPr>
        <w:rPr>
          <w:rFonts w:ascii="Times New Roman" w:hAnsi="Times New Roman" w:cs="Times New Roman" w:hint="eastAsia"/>
          <w:lang w:val="en-GB"/>
        </w:rPr>
      </w:pPr>
      <w:r>
        <w:rPr>
          <w:rFonts w:ascii="Times New Roman" w:hAnsi="Times New Roman" w:cs="Times New Roman"/>
          <w:lang w:val="en-GB"/>
        </w:rPr>
        <w:t>Based on th</w:t>
      </w:r>
      <w:r w:rsidR="004E3EB5">
        <w:rPr>
          <w:rFonts w:ascii="Times New Roman" w:hAnsi="Times New Roman" w:cs="Times New Roman"/>
          <w:lang w:val="en-GB"/>
        </w:rPr>
        <w:t>e evaluation assumptions in Table 1</w:t>
      </w:r>
      <w:r>
        <w:rPr>
          <w:rFonts w:ascii="Times New Roman" w:hAnsi="Times New Roman" w:cs="Times New Roman"/>
          <w:lang w:val="en-GB"/>
        </w:rPr>
        <w:t>, BLER results at 4GHz and 30GHz carrier frequency are shown in Fig. 1 and Fig. 2, respectively.</w:t>
      </w:r>
    </w:p>
    <w:p w14:paraId="04D69197" w14:textId="710C4DF8" w:rsidR="000B0BC8" w:rsidRPr="00E1051C" w:rsidRDefault="00A122A2" w:rsidP="000B0BC8">
      <w:pPr>
        <w:keepNext/>
        <w:wordWrap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0180F12" wp14:editId="17CE2200">
            <wp:extent cx="4438650" cy="3329704"/>
            <wp:effectExtent l="0" t="0" r="0" b="444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1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779" cy="334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AD131" w14:textId="6BED85C2" w:rsidR="000B0BC8" w:rsidRPr="00E1051C" w:rsidRDefault="000B0BC8" w:rsidP="00E1051C">
      <w:pPr>
        <w:pStyle w:val="a7"/>
        <w:jc w:val="center"/>
        <w:rPr>
          <w:rFonts w:ascii="Times New Roman" w:eastAsia="맑은 고딕" w:hAnsi="Times New Roman" w:cs="Times New Roman"/>
        </w:rPr>
      </w:pPr>
      <w:r w:rsidRPr="00E1051C">
        <w:rPr>
          <w:rFonts w:ascii="Times New Roman" w:hAnsi="Times New Roman" w:cs="Times New Roman"/>
        </w:rPr>
        <w:t xml:space="preserve">Fig. </w:t>
      </w:r>
      <w:r w:rsidRPr="00E1051C">
        <w:rPr>
          <w:rFonts w:ascii="Times New Roman" w:hAnsi="Times New Roman" w:cs="Times New Roman"/>
        </w:rPr>
        <w:fldChar w:fldCharType="begin"/>
      </w:r>
      <w:r w:rsidRPr="00E1051C">
        <w:rPr>
          <w:rFonts w:ascii="Times New Roman" w:hAnsi="Times New Roman" w:cs="Times New Roman"/>
        </w:rPr>
        <w:instrText xml:space="preserve"> SEQ Fig. \* ARABIC </w:instrText>
      </w:r>
      <w:r w:rsidRPr="00E1051C">
        <w:rPr>
          <w:rFonts w:ascii="Times New Roman" w:hAnsi="Times New Roman" w:cs="Times New Roman"/>
        </w:rPr>
        <w:fldChar w:fldCharType="separate"/>
      </w:r>
      <w:r w:rsidRPr="00E1051C">
        <w:rPr>
          <w:rFonts w:ascii="Times New Roman" w:hAnsi="Times New Roman" w:cs="Times New Roman"/>
          <w:noProof/>
        </w:rPr>
        <w:t>1</w:t>
      </w:r>
      <w:r w:rsidRPr="00E1051C">
        <w:rPr>
          <w:rFonts w:ascii="Times New Roman" w:hAnsi="Times New Roman" w:cs="Times New Roman"/>
        </w:rPr>
        <w:fldChar w:fldCharType="end"/>
      </w:r>
      <w:r w:rsidRPr="00E1051C">
        <w:rPr>
          <w:rFonts w:ascii="Times New Roman" w:hAnsi="Times New Roman" w:cs="Times New Roman"/>
        </w:rPr>
        <w:t>. BLER results at 4GHz</w:t>
      </w:r>
      <w:r w:rsidR="00E1051C">
        <w:rPr>
          <w:rFonts w:ascii="Times New Roman" w:hAnsi="Times New Roman" w:cs="Times New Roman"/>
        </w:rPr>
        <w:t xml:space="preserve"> carrier frequency</w:t>
      </w:r>
    </w:p>
    <w:p w14:paraId="3F3F952B" w14:textId="0416DEBE" w:rsidR="000B0BC8" w:rsidRPr="00E1051C" w:rsidRDefault="00A122A2" w:rsidP="000B0BC8">
      <w:pPr>
        <w:keepNext/>
        <w:wordWrap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C6BCE26" wp14:editId="0629EE5D">
            <wp:extent cx="4479636" cy="336045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2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4578" cy="3386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1027D" w14:textId="12315153" w:rsidR="0032091A" w:rsidRPr="00E1051C" w:rsidRDefault="000B0BC8" w:rsidP="00E1051C">
      <w:pPr>
        <w:pStyle w:val="a7"/>
        <w:jc w:val="center"/>
        <w:rPr>
          <w:rFonts w:ascii="Times New Roman" w:eastAsia="맑은 고딕" w:hAnsi="Times New Roman" w:cs="Times New Roman"/>
        </w:rPr>
      </w:pPr>
      <w:r w:rsidRPr="00E1051C">
        <w:rPr>
          <w:rFonts w:ascii="Times New Roman" w:hAnsi="Times New Roman" w:cs="Times New Roman"/>
        </w:rPr>
        <w:t xml:space="preserve">Fig. </w:t>
      </w:r>
      <w:r w:rsidRPr="00E1051C">
        <w:rPr>
          <w:rFonts w:ascii="Times New Roman" w:hAnsi="Times New Roman" w:cs="Times New Roman"/>
        </w:rPr>
        <w:fldChar w:fldCharType="begin"/>
      </w:r>
      <w:r w:rsidRPr="00E1051C">
        <w:rPr>
          <w:rFonts w:ascii="Times New Roman" w:hAnsi="Times New Roman" w:cs="Times New Roman"/>
        </w:rPr>
        <w:instrText xml:space="preserve"> SEQ Fig. \* ARABIC </w:instrText>
      </w:r>
      <w:r w:rsidRPr="00E1051C">
        <w:rPr>
          <w:rFonts w:ascii="Times New Roman" w:hAnsi="Times New Roman" w:cs="Times New Roman"/>
        </w:rPr>
        <w:fldChar w:fldCharType="separate"/>
      </w:r>
      <w:r w:rsidRPr="00E1051C">
        <w:rPr>
          <w:rFonts w:ascii="Times New Roman" w:hAnsi="Times New Roman" w:cs="Times New Roman"/>
          <w:noProof/>
        </w:rPr>
        <w:t>2</w:t>
      </w:r>
      <w:r w:rsidRPr="00E1051C">
        <w:rPr>
          <w:rFonts w:ascii="Times New Roman" w:hAnsi="Times New Roman" w:cs="Times New Roman"/>
        </w:rPr>
        <w:fldChar w:fldCharType="end"/>
      </w:r>
      <w:r w:rsidRPr="00E1051C">
        <w:rPr>
          <w:rFonts w:ascii="Times New Roman" w:hAnsi="Times New Roman" w:cs="Times New Roman"/>
        </w:rPr>
        <w:t>. BLER results at 30GHz</w:t>
      </w:r>
      <w:r w:rsidR="00E1051C">
        <w:rPr>
          <w:rFonts w:ascii="Times New Roman" w:hAnsi="Times New Roman" w:cs="Times New Roman"/>
        </w:rPr>
        <w:t xml:space="preserve"> carrier frequency</w:t>
      </w:r>
    </w:p>
    <w:p w14:paraId="3C4944E9" w14:textId="77777777" w:rsidR="0032091A" w:rsidRPr="00E1051C" w:rsidRDefault="0032091A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4070FC0B" w14:textId="0A88BA80" w:rsidR="00F613CD" w:rsidRPr="009D67ED" w:rsidRDefault="00EC5F3B" w:rsidP="00F613CD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1E29B7EF" w14:textId="70D5F3EF" w:rsidR="00D554D5" w:rsidRDefault="00F613CD" w:rsidP="006F6293">
      <w:pPr>
        <w:wordWrap/>
        <w:rPr>
          <w:rFonts w:ascii="Times New Roman" w:eastAsia="맑은 고딕" w:hAnsi="Times New Roman" w:cs="Times New Roman"/>
        </w:rPr>
      </w:pPr>
      <w:r w:rsidRPr="00F10098">
        <w:rPr>
          <w:rFonts w:ascii="Times New Roman" w:hAnsi="Times New Roman" w:cs="Times New Roman"/>
          <w:lang w:val="en-GB"/>
        </w:rPr>
        <w:t>In this contribution</w:t>
      </w:r>
      <w:r w:rsidR="006F6293" w:rsidRPr="00F10098">
        <w:rPr>
          <w:rFonts w:ascii="Times New Roman" w:hAnsi="Times New Roman" w:cs="Times New Roman"/>
          <w:lang w:val="en-GB"/>
        </w:rPr>
        <w:t>,</w:t>
      </w:r>
      <w:r w:rsidR="00F10098">
        <w:rPr>
          <w:rFonts w:ascii="Times New Roman" w:hAnsi="Times New Roman" w:cs="Times New Roman"/>
          <w:lang w:val="en-GB"/>
        </w:rPr>
        <w:t xml:space="preserve"> </w:t>
      </w:r>
      <w:r w:rsidR="00E1051C">
        <w:rPr>
          <w:rFonts w:ascii="Times New Roman" w:hAnsi="Times New Roman" w:cs="Times New Roman"/>
          <w:lang w:val="en-GB"/>
        </w:rPr>
        <w:t xml:space="preserve">calibration results for </w:t>
      </w:r>
      <w:r w:rsidR="00F10098">
        <w:rPr>
          <w:rFonts w:ascii="Times New Roman" w:hAnsi="Times New Roman" w:cs="Times New Roman"/>
          <w:lang w:val="en-GB"/>
        </w:rPr>
        <w:t>Phase-</w:t>
      </w:r>
      <w:r w:rsidR="00F10098" w:rsidRPr="00F10098">
        <w:rPr>
          <w:rFonts w:ascii="Times New Roman" w:hAnsi="Times New Roman" w:cs="Times New Roman"/>
          <w:lang w:val="en-GB"/>
        </w:rPr>
        <w:t>2 NR</w:t>
      </w:r>
      <w:r w:rsidR="000B0BC8">
        <w:rPr>
          <w:rFonts w:ascii="Times New Roman" w:hAnsi="Times New Roman" w:cs="Times New Roman"/>
          <w:lang w:val="en-GB"/>
        </w:rPr>
        <w:t xml:space="preserve"> MIMO LLS </w:t>
      </w:r>
      <w:r w:rsidR="00E1051C">
        <w:rPr>
          <w:rFonts w:ascii="Times New Roman" w:hAnsi="Times New Roman" w:cs="Times New Roman"/>
          <w:lang w:val="en-GB"/>
        </w:rPr>
        <w:t>on</w:t>
      </w:r>
      <w:r w:rsidR="00F10098" w:rsidRPr="00F10098">
        <w:rPr>
          <w:rFonts w:ascii="Times New Roman" w:hAnsi="Times New Roman" w:cs="Times New Roman"/>
          <w:lang w:val="en-GB"/>
        </w:rPr>
        <w:t xml:space="preserve"> 4GHz and 30GHz </w:t>
      </w:r>
      <w:r w:rsidR="000B0BC8">
        <w:rPr>
          <w:rFonts w:ascii="Times New Roman" w:hAnsi="Times New Roman" w:cs="Times New Roman"/>
          <w:lang w:val="en-GB"/>
        </w:rPr>
        <w:t xml:space="preserve">carrier frequency </w:t>
      </w:r>
      <w:r w:rsidR="00F10098" w:rsidRPr="00F10098">
        <w:rPr>
          <w:rFonts w:ascii="Times New Roman" w:hAnsi="Times New Roman" w:cs="Times New Roman"/>
          <w:lang w:val="en-GB"/>
        </w:rPr>
        <w:t>are provided.</w:t>
      </w:r>
    </w:p>
    <w:p w14:paraId="3F76B57A" w14:textId="77777777" w:rsidR="00DD4B00" w:rsidRPr="00E1051C" w:rsidRDefault="00DD4B00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7016B726" w14:textId="23E9760D" w:rsidR="00E1051C" w:rsidRPr="006F6293" w:rsidRDefault="00E1051C" w:rsidP="00E1051C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[1] R1-1703535</w:t>
      </w:r>
      <w:r w:rsidRPr="006F6293">
        <w:rPr>
          <w:rFonts w:ascii="Times" w:eastAsia="맑은 고딕" w:hAnsi="Times" w:cs="Times"/>
          <w:kern w:val="0"/>
        </w:rPr>
        <w:t>, “</w:t>
      </w:r>
      <w:r w:rsidRPr="00CA609D">
        <w:rPr>
          <w:rFonts w:ascii="Times" w:eastAsia="맑은 고딕" w:hAnsi="Times" w:cs="Times"/>
          <w:kern w:val="0"/>
        </w:rPr>
        <w:t>Evaluation assumptions for Phase 2 NR MIMO link level calibration</w:t>
      </w:r>
      <w:r w:rsidRPr="006F6293">
        <w:rPr>
          <w:rFonts w:ascii="Times" w:eastAsia="맑은 고딕" w:hAnsi="Times" w:cs="Times"/>
          <w:kern w:val="0"/>
        </w:rPr>
        <w:t xml:space="preserve">,” ZTE, 3GPP RAN1 #88, </w:t>
      </w:r>
      <w:r>
        <w:rPr>
          <w:rFonts w:ascii="Times" w:eastAsia="맑은 고딕" w:hAnsi="Times" w:cs="Times"/>
          <w:kern w:val="0"/>
        </w:rPr>
        <w:t>February</w:t>
      </w:r>
      <w:r w:rsidRPr="006F6293">
        <w:rPr>
          <w:rFonts w:ascii="Times" w:eastAsia="맑은 고딕" w:hAnsi="Times" w:cs="Times"/>
          <w:kern w:val="0"/>
        </w:rPr>
        <w:t xml:space="preserve"> 2017.</w:t>
      </w:r>
    </w:p>
    <w:p w14:paraId="1DA16589" w14:textId="2D479F3B" w:rsidR="00F10098" w:rsidRPr="00E1051C" w:rsidRDefault="00461FC6" w:rsidP="00E503B1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E1051C">
        <w:rPr>
          <w:rFonts w:ascii="Times" w:eastAsia="맑은 고딕" w:hAnsi="Times" w:cs="Times"/>
          <w:kern w:val="0"/>
        </w:rPr>
        <w:t>2</w:t>
      </w:r>
      <w:r>
        <w:rPr>
          <w:rFonts w:ascii="Times" w:eastAsia="맑은 고딕" w:hAnsi="Times" w:cs="Times"/>
          <w:kern w:val="0"/>
        </w:rPr>
        <w:t xml:space="preserve">] </w:t>
      </w:r>
      <w:r w:rsidR="00CA609D">
        <w:rPr>
          <w:rFonts w:ascii="Times" w:eastAsia="맑은 고딕" w:hAnsi="Times" w:cs="Times"/>
          <w:kern w:val="0"/>
        </w:rPr>
        <w:t>R1-1701517</w:t>
      </w:r>
      <w:r w:rsidR="006F6293" w:rsidRPr="006F6293">
        <w:rPr>
          <w:rFonts w:ascii="Times" w:eastAsia="맑은 고딕" w:hAnsi="Times" w:cs="Times"/>
          <w:kern w:val="0"/>
        </w:rPr>
        <w:t>, “</w:t>
      </w:r>
      <w:r w:rsidR="00CA609D" w:rsidRPr="00CA609D">
        <w:rPr>
          <w:rFonts w:ascii="Times" w:eastAsia="맑은 고딕" w:hAnsi="Times" w:cs="Times"/>
          <w:kern w:val="0"/>
        </w:rPr>
        <w:t>Summary of email discussion [87-30] on NR-MIMO calibration</w:t>
      </w:r>
      <w:r w:rsidR="006F6293" w:rsidRPr="006F6293">
        <w:rPr>
          <w:rFonts w:ascii="Times" w:eastAsia="맑은 고딕" w:hAnsi="Times" w:cs="Times"/>
          <w:kern w:val="0"/>
        </w:rPr>
        <w:t>,” ZTE, 3GPP RAN1</w:t>
      </w:r>
      <w:r w:rsidR="00CA609D">
        <w:rPr>
          <w:rFonts w:ascii="Times" w:eastAsia="맑은 고딕" w:hAnsi="Times" w:cs="Times"/>
          <w:kern w:val="0"/>
        </w:rPr>
        <w:t xml:space="preserve"> NR Ad-Hoc #1</w:t>
      </w:r>
      <w:r w:rsidR="006F6293" w:rsidRPr="006F6293">
        <w:rPr>
          <w:rFonts w:ascii="Times" w:eastAsia="맑은 고딕" w:hAnsi="Times" w:cs="Times"/>
          <w:kern w:val="0"/>
        </w:rPr>
        <w:t xml:space="preserve">, </w:t>
      </w:r>
      <w:r w:rsidR="00CA609D">
        <w:rPr>
          <w:rFonts w:ascii="Times" w:eastAsia="맑은 고딕" w:hAnsi="Times" w:cs="Times"/>
          <w:kern w:val="0"/>
        </w:rPr>
        <w:t>January</w:t>
      </w:r>
      <w:r w:rsidR="006F6293" w:rsidRPr="006F6293">
        <w:rPr>
          <w:rFonts w:ascii="Times" w:eastAsia="맑은 고딕" w:hAnsi="Times" w:cs="Times"/>
          <w:kern w:val="0"/>
        </w:rPr>
        <w:t xml:space="preserve"> 2017.</w:t>
      </w:r>
    </w:p>
    <w:sectPr w:rsidR="00F10098" w:rsidRPr="00E1051C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8227C" w14:textId="77777777" w:rsidR="00381C26" w:rsidRDefault="00381C26" w:rsidP="004B3531">
      <w:pPr>
        <w:spacing w:after="0" w:line="240" w:lineRule="auto"/>
      </w:pPr>
      <w:r>
        <w:separator/>
      </w:r>
    </w:p>
  </w:endnote>
  <w:endnote w:type="continuationSeparator" w:id="0">
    <w:p w14:paraId="653622FA" w14:textId="77777777" w:rsidR="00381C26" w:rsidRDefault="00381C26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390B99" w:rsidRPr="00390B99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1319D" w14:textId="77777777" w:rsidR="00381C26" w:rsidRDefault="00381C26" w:rsidP="004B3531">
      <w:pPr>
        <w:spacing w:after="0" w:line="240" w:lineRule="auto"/>
      </w:pPr>
      <w:r>
        <w:separator/>
      </w:r>
    </w:p>
  </w:footnote>
  <w:footnote w:type="continuationSeparator" w:id="0">
    <w:p w14:paraId="0E863851" w14:textId="77777777" w:rsidR="00381C26" w:rsidRDefault="00381C26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6" w15:restartNumberingAfterBreak="0">
    <w:nsid w:val="2B0D39D8"/>
    <w:multiLevelType w:val="hybridMultilevel"/>
    <w:tmpl w:val="BCAA58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249D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4415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1241A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1276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AC6C0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CB1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1C6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554BB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DE97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844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9CF1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EA7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427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E0C1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020C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1250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A6F0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5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1CF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AA08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92C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9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4A46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87A7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100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A888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15C59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1266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84C250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BDE11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6922C1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4"/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7"/>
  </w:num>
  <w:num w:numId="15">
    <w:abstractNumId w:val="14"/>
  </w:num>
  <w:num w:numId="16">
    <w:abstractNumId w:val="9"/>
  </w:num>
  <w:num w:numId="17">
    <w:abstractNumId w:val="16"/>
  </w:num>
  <w:num w:numId="1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33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0BC8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6E7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47B71"/>
    <w:rsid w:val="00150438"/>
    <w:rsid w:val="0015146A"/>
    <w:rsid w:val="00151FA8"/>
    <w:rsid w:val="001528F6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C27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222B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2019C2"/>
    <w:rsid w:val="0020205F"/>
    <w:rsid w:val="0020269A"/>
    <w:rsid w:val="00204884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34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2F93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091A"/>
    <w:rsid w:val="00321A67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C26"/>
    <w:rsid w:val="00381D5B"/>
    <w:rsid w:val="003834BA"/>
    <w:rsid w:val="00386DE4"/>
    <w:rsid w:val="003871D5"/>
    <w:rsid w:val="00390B99"/>
    <w:rsid w:val="00392431"/>
    <w:rsid w:val="00392C93"/>
    <w:rsid w:val="0039365D"/>
    <w:rsid w:val="00393A79"/>
    <w:rsid w:val="00394816"/>
    <w:rsid w:val="003953A3"/>
    <w:rsid w:val="00395A8D"/>
    <w:rsid w:val="00395D87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08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4FB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3445"/>
    <w:rsid w:val="00495BDD"/>
    <w:rsid w:val="00496459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0CD4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3EB5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5DFF"/>
    <w:rsid w:val="004F70E9"/>
    <w:rsid w:val="004F75F5"/>
    <w:rsid w:val="0050007E"/>
    <w:rsid w:val="005013F0"/>
    <w:rsid w:val="00501560"/>
    <w:rsid w:val="00501E14"/>
    <w:rsid w:val="005023FE"/>
    <w:rsid w:val="00502463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0CEA"/>
    <w:rsid w:val="0057192A"/>
    <w:rsid w:val="00572299"/>
    <w:rsid w:val="0057266E"/>
    <w:rsid w:val="005735A2"/>
    <w:rsid w:val="0057415B"/>
    <w:rsid w:val="00574F86"/>
    <w:rsid w:val="00575211"/>
    <w:rsid w:val="00576779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C65"/>
    <w:rsid w:val="005E52E5"/>
    <w:rsid w:val="005E551F"/>
    <w:rsid w:val="005E57E9"/>
    <w:rsid w:val="005E5C98"/>
    <w:rsid w:val="005E5E32"/>
    <w:rsid w:val="005E5E87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CC6"/>
    <w:rsid w:val="0063389B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D16"/>
    <w:rsid w:val="006B7EA8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1D27"/>
    <w:rsid w:val="006D323A"/>
    <w:rsid w:val="006D3A3E"/>
    <w:rsid w:val="006D3F8A"/>
    <w:rsid w:val="006D5DA0"/>
    <w:rsid w:val="006D6AFB"/>
    <w:rsid w:val="006D7754"/>
    <w:rsid w:val="006E0DA4"/>
    <w:rsid w:val="006E166F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293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2310"/>
    <w:rsid w:val="00712A6E"/>
    <w:rsid w:val="00712FF2"/>
    <w:rsid w:val="0071322F"/>
    <w:rsid w:val="007134A1"/>
    <w:rsid w:val="00713ECA"/>
    <w:rsid w:val="00714398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3EED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547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3D06"/>
    <w:rsid w:val="00806198"/>
    <w:rsid w:val="008062E8"/>
    <w:rsid w:val="00806D87"/>
    <w:rsid w:val="00807AF5"/>
    <w:rsid w:val="0081074B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2C85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5DF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32D7"/>
    <w:rsid w:val="00984821"/>
    <w:rsid w:val="00984FDD"/>
    <w:rsid w:val="00986627"/>
    <w:rsid w:val="00987A1B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2A2"/>
    <w:rsid w:val="00A125A8"/>
    <w:rsid w:val="00A13250"/>
    <w:rsid w:val="00A13349"/>
    <w:rsid w:val="00A13CEA"/>
    <w:rsid w:val="00A1439F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853"/>
    <w:rsid w:val="00A52E3A"/>
    <w:rsid w:val="00A538B7"/>
    <w:rsid w:val="00A546B3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316"/>
    <w:rsid w:val="00A8554A"/>
    <w:rsid w:val="00A86687"/>
    <w:rsid w:val="00A867A2"/>
    <w:rsid w:val="00A8734E"/>
    <w:rsid w:val="00A874E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768"/>
    <w:rsid w:val="00AB27FC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5F62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271"/>
    <w:rsid w:val="00B623CB"/>
    <w:rsid w:val="00B62F02"/>
    <w:rsid w:val="00B639CE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DD2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23C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09D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2818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D726F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4E9A"/>
    <w:rsid w:val="00D24EA3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EB2"/>
    <w:rsid w:val="00D611BA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51C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A75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3318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075A7"/>
    <w:rsid w:val="00F10098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C7BE2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link w:val="a4"/>
    <w:uiPriority w:val="34"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9D5D4-2A3F-472C-93F5-3332022A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17</cp:revision>
  <cp:lastPrinted>2013-10-30T13:46:00Z</cp:lastPrinted>
  <dcterms:created xsi:type="dcterms:W3CDTF">2017-08-11T07:48:00Z</dcterms:created>
  <dcterms:modified xsi:type="dcterms:W3CDTF">2017-11-17T08:56:00Z</dcterms:modified>
</cp:coreProperties>
</file>